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E6D" w:rsidRPr="00335E6D" w:rsidRDefault="00335E6D" w:rsidP="00335E6D">
      <w:pPr>
        <w:widowControl w:val="0"/>
        <w:tabs>
          <w:tab w:val="left" w:pos="9840"/>
        </w:tabs>
        <w:spacing w:after="0" w:line="240" w:lineRule="auto"/>
        <w:ind w:left="6372"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7</w:t>
      </w: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335E6D" w:rsidRPr="00335E6D" w:rsidRDefault="00335E6D" w:rsidP="00335E6D">
      <w:pPr>
        <w:widowControl w:val="0"/>
        <w:tabs>
          <w:tab w:val="left" w:pos="9840"/>
        </w:tabs>
        <w:spacing w:after="0" w:line="240" w:lineRule="auto"/>
        <w:ind w:left="6372"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от ____________ № ____ </w:t>
      </w:r>
    </w:p>
    <w:p w:rsidR="00335E6D" w:rsidRPr="00335E6D" w:rsidRDefault="00335E6D" w:rsidP="00335E6D">
      <w:pPr>
        <w:widowControl w:val="0"/>
        <w:tabs>
          <w:tab w:val="left" w:pos="9840"/>
        </w:tabs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Требования к организации охраны, пропускного и </w:t>
      </w:r>
      <w:proofErr w:type="spellStart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>внутриобъектового</w:t>
      </w:r>
      <w:proofErr w:type="spellEnd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режима на строящихся (реконструируемых) объектах Заказчика</w:t>
      </w: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Принятые сокращения</w:t>
      </w:r>
    </w:p>
    <w:tbl>
      <w:tblPr>
        <w:tblStyle w:val="TableNormal"/>
        <w:tblW w:w="964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32"/>
        <w:gridCol w:w="7512"/>
      </w:tblGrid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Сокращение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Расшифровка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ИТСО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Инженерно-технические средства охраны.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КПП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Контрольно-пропускной пункт.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proofErr w:type="gramStart"/>
            <w:r w:rsidRPr="00335E6D">
              <w:rPr>
                <w:b/>
                <w:bCs/>
                <w:szCs w:val="26"/>
              </w:rPr>
              <w:t>ВВ</w:t>
            </w:r>
            <w:proofErr w:type="gram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Взрывчатые вещества.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ВУ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Взрывные устройства.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ТК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Телевизионная камера системы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охранной сигнализации периметра.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Кнопка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ТМЦ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Товарно-материальные ценности.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ПЦН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Пункт централизованного наблюдения.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Термины и определения</w:t>
      </w:r>
    </w:p>
    <w:tbl>
      <w:tblPr>
        <w:tblStyle w:val="TableNormal"/>
        <w:tblW w:w="963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04"/>
        <w:gridCol w:w="6935"/>
      </w:tblGrid>
      <w:tr w:rsidR="00335E6D" w:rsidRPr="00335E6D" w:rsidTr="00D27225">
        <w:trPr>
          <w:trHeight w:val="3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Термин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Определение</w:t>
            </w:r>
          </w:p>
        </w:tc>
      </w:tr>
      <w:tr w:rsidR="00335E6D" w:rsidRPr="00335E6D" w:rsidTr="00D27225">
        <w:trPr>
          <w:trHeight w:val="2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Пропускной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Комплекс организационно-правовых ограничений и правил, устанавливающих порядок пропуска через контрольно-пропускные пункты руководителей и работников </w:t>
            </w:r>
            <w:r w:rsidRPr="00335E6D">
              <w:rPr>
                <w:i/>
                <w:szCs w:val="26"/>
              </w:rPr>
              <w:t>(наименование ДЗО ПАО «</w:t>
            </w:r>
            <w:proofErr w:type="spellStart"/>
            <w:r w:rsidRPr="00335E6D">
              <w:rPr>
                <w:i/>
                <w:szCs w:val="26"/>
              </w:rPr>
              <w:t>Россети</w:t>
            </w:r>
            <w:proofErr w:type="spellEnd"/>
            <w:r w:rsidRPr="00335E6D">
              <w:rPr>
                <w:i/>
                <w:szCs w:val="26"/>
              </w:rPr>
              <w:t>»)</w:t>
            </w:r>
            <w:r w:rsidRPr="00335E6D">
              <w:rPr>
                <w:szCs w:val="26"/>
              </w:rPr>
              <w:t>, осуществляющего функции Заказчика-Застройщика, Подрядчика, посетителей, транспорта, вноса (ввоза) и выноса (вывоза) товарно-материальных ценностей.</w:t>
            </w:r>
            <w:r w:rsidRPr="00335E6D">
              <w:rPr>
                <w:b/>
                <w:bCs/>
                <w:szCs w:val="26"/>
              </w:rPr>
              <w:t xml:space="preserve">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proofErr w:type="spellStart"/>
            <w:r w:rsidRPr="00335E6D">
              <w:rPr>
                <w:b/>
                <w:bCs/>
                <w:szCs w:val="26"/>
              </w:rPr>
              <w:t>Внутриобъектовый</w:t>
            </w:r>
            <w:proofErr w:type="spellEnd"/>
            <w:r w:rsidRPr="00335E6D">
              <w:rPr>
                <w:b/>
                <w:bCs/>
                <w:szCs w:val="26"/>
              </w:rPr>
              <w:t xml:space="preserve">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Порядок, установленный заказчиком строительства/реконструкции объектов, не противоречащий законодательству Российской Федерации, доведенный до сведения персонала и посетителей объектов охраны и обеспечиваемый совокупностью мероприятий и правил, выполняемых лицами, находящимися на объектах охраны, в соответствии с правилами внутреннего трудового распорядка и требованиями пожарной безопасности.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Объект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1"/>
            </w:pPr>
            <w:r w:rsidRPr="00335E6D">
              <w:rPr>
                <w:szCs w:val="26"/>
              </w:rPr>
              <w:t>Строящиеся (реконструируемые) в соответствии с договором трансформаторные подстанции (ПС), воздушные, кабельные ЛЭП, а также занимаемая объектом охраняемая территория.</w:t>
            </w:r>
          </w:p>
        </w:tc>
      </w:tr>
      <w:tr w:rsidR="00335E6D" w:rsidRPr="00335E6D" w:rsidTr="00D27225">
        <w:trPr>
          <w:trHeight w:val="40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Подрядчик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Организация, выполняющая строительно-монтажные работы на объекте на основании заключенного договора, в том числе субподрядчик (организация, выполняющая строительно-монтажные работы на объекте на основании договора субподряда с Подрядчиком).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Стационарные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Строящиеся (реконструируемые) подстанции, объекты (вне территорий действующих подстанций, объектов).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Линейные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Линии электропередачи, линии связи (в том числе линейно-кабельные сооружения) и другие подобные сооружения.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Автостоянка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Часть занимаемой Объектом территории, предназначенная для стоянки автомашин служебного назначения и работников </w:t>
            </w:r>
            <w:r w:rsidRPr="00335E6D">
              <w:rPr>
                <w:i/>
                <w:szCs w:val="26"/>
              </w:rPr>
              <w:t>(наименование ДЗО ПАО «</w:t>
            </w:r>
            <w:proofErr w:type="spellStart"/>
            <w:r w:rsidRPr="00335E6D">
              <w:rPr>
                <w:i/>
                <w:szCs w:val="26"/>
              </w:rPr>
              <w:t>Россети</w:t>
            </w:r>
            <w:proofErr w:type="spellEnd"/>
            <w:r w:rsidRPr="00335E6D">
              <w:rPr>
                <w:i/>
                <w:szCs w:val="26"/>
              </w:rPr>
              <w:t>»)</w:t>
            </w:r>
            <w:r w:rsidRPr="00335E6D">
              <w:rPr>
                <w:szCs w:val="26"/>
              </w:rPr>
              <w:t xml:space="preserve">, автотранспорта Подрядчика и посетителей.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t>Контрольно-пропускной пункт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Специально оборудованное место, предназначенное для контроля прохода физических лиц и проезда автотранспорта на территорию, занимаемую объектом.</w:t>
            </w:r>
          </w:p>
        </w:tc>
      </w:tr>
      <w:tr w:rsidR="00335E6D" w:rsidRPr="00335E6D" w:rsidTr="00D27225">
        <w:trPr>
          <w:trHeight w:val="255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lastRenderedPageBreak/>
              <w:t>Документы, удостоверяющие личность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паспорт гражданина Российской Федерации, в том числе удостоверяющий личность гражданина Российской Федерации за пределами Российской Федерации (если гражданин Российской Федерации постоянно проживает за пределами Российской Федерации);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дипломатический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 служебный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удостоверение личности офицера для военнослужащего (офицера, прапорщика, мичмана);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военный билет солдата (матроса, сержанта, старшины), военный билет офицера запаса;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паспорт моряка или удостоверение личности моряка (для лиц, работающих на российских судах заграничного плавания или иностранных судах);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- временное удостоверение личности гражданина Российской Федерации.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Служебные удостоверения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Документ установленного образца, удостоверяющий положение и занимаемую работником должность, подтверждающий его полномочия и права при исполнении служебных обязанностей.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 xml:space="preserve">Подразделение охраны 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Работники охранной организации, осуществляющие охрану объекта, в соответствии с договором на оказание охранных услуг.</w:t>
            </w:r>
          </w:p>
        </w:tc>
      </w:tr>
      <w:tr w:rsidR="00335E6D" w:rsidRPr="00335E6D" w:rsidTr="00D27225">
        <w:trPr>
          <w:trHeight w:val="14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Охранная организация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Организация, зарегистрированная в установленном законом порядке и имеющая право на осуществление охранной деятельности.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proofErr w:type="gramStart"/>
            <w:r w:rsidRPr="00335E6D">
              <w:rPr>
                <w:szCs w:val="26"/>
              </w:rPr>
              <w:t>В соответствии с требованиями статьи 9 Федерального закона от 21.07.2011 № 256-ФЗ «О безопасности объектов топливно-энергетического комплекса» для обеспечения физической защиты объекта топливно-энергетического комплекса могут привлекаться подразделения и (или) организации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подразделения ведомственной охраны, частные охранные организации в зависимости от категории объекта и</w:t>
            </w:r>
            <w:proofErr w:type="gramEnd"/>
            <w:r w:rsidRPr="00335E6D">
              <w:rPr>
                <w:szCs w:val="26"/>
              </w:rPr>
              <w:t xml:space="preserve"> в соответствии с паспортом безопасности объекта топливно-энергетического комплекса.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Работник охраны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Гражданин Российской Федерации, достигший восемнадцати лет, прошедший профессиональную подготовку для работы в качестве охранника, сдавший квалификационный экзамен, получивший в установленном порядке удостоверение охранника и работающий по трудовому договору с охранной организацией.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335E6D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1.1. Настоящие Требования определяют порядок обеспечения безопасности, охраны и антитеррористической защищенности объектов, на период их строительства (реконструкции), определяет перечень угроз безопасности объектам и основные требования к организации мероприятий по предотвращению указанных угроз.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1.2. 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Охрана строительного имущества, материалов и оборудования осуществляется Подрядчиком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даты подписания «Акта приемки законченного строительством объекта приемочной комиссией» самостоятельно за счет собственных сил и средств.</w:t>
      </w:r>
      <w:proofErr w:type="gramEnd"/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1.3. К охране Объекта и организации на нем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Подрядчик привлекает Охранную организацию. Выбор Охранной организации согласуется с Заказчиком путем уведомления.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1.4. 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</w:t>
      </w:r>
      <w:r w:rsidRPr="00335E6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>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Мероприятия по предотвращению угроз безопасности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Основной перечень мероприятий по обеспечению безопасности строящегося Объекта, осуществляемых Подрядчиком на весь период строительства с момента начала выполнения Подрядчиком подготовительных, строительно-монтажных работ по Договору 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>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подписания Акта приемки законченного строительством объекта приемочной комиссией, включает:</w:t>
      </w:r>
      <w:proofErr w:type="gramEnd"/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2.1. На стационарных Объектах: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u w:color="00B05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возведение временного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ограждения Объекта; 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охраны Объекта, в том числе осуществление пропускного режима въезда/выезда (с возможностью осмотра) транспортных средств, входа/выхода персонала и посетителей, а также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обеспечение охраны материалов, оборудования и запасных частей к нему;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контроль материалов, оборудования и конструкций, поставляемых на строительные площадки, в целях обеспечения антитеррористической защищенности;</w:t>
      </w:r>
    </w:p>
    <w:p w:rsidR="00335E6D" w:rsidRPr="00335E6D" w:rsidRDefault="00335E6D" w:rsidP="00335E6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монтаж временных ИТСО, в том числе системы охранной сигнализации, системы охранного телевидения (видеонаблюдения), кнопки тревожной сигнализации, охранного освещения, а также шлагбаума, эстакады с площадкой для осмотра транспортных средств и грузов, турникета на КПП.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2.2. На линейных Объектах: </w:t>
      </w:r>
    </w:p>
    <w:p w:rsidR="00335E6D" w:rsidRPr="00335E6D" w:rsidRDefault="00335E6D" w:rsidP="00335E6D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контроль материалов, оборудования и конструкций, поставляемых на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приобъектовые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склады, в целях обеспечения антитеррористической защищенности;</w:t>
      </w:r>
    </w:p>
    <w:p w:rsidR="00335E6D" w:rsidRPr="00335E6D" w:rsidRDefault="00335E6D" w:rsidP="00335E6D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организацию охраны Объекта путем патрулирования и/или с применением стационарных постов в период проведения скрытых работ, монтажа (укладки) конструкций, оборудования Объекта;</w:t>
      </w:r>
    </w:p>
    <w:p w:rsidR="00335E6D" w:rsidRPr="00335E6D" w:rsidRDefault="00335E6D" w:rsidP="00335E6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проверок состояния линейного Объекта путем регулярного патрулирования, с целью предотвращения фактов повреждения или хищения оборудования, а также с целью своевременного обнаружения факторов, способных нарушить дальнейшую эксплуатацию объекта или причинить вред жизни и здоровью граждан.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3. Требования к ИТСО строящегося Объекта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внешним ограждающим конструкциям, ИТСО детализируются применительно к конкретному объекту исходя из особенностей его дислокации, криминогенной обстановки и выполняются Подрядчиком в течение всего периода строительства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 до подписания </w:t>
      </w:r>
      <w:r w:rsidRPr="00335E6D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>Акта приемки законченного строительством</w:t>
      </w:r>
      <w:proofErr w:type="gramEnd"/>
      <w:r w:rsidRPr="00335E6D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 xml:space="preserve"> объекта приемочной комиссией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соответствии с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(при необходимости соответствовать требованиям ФСО России).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Временное ограждение периметра территории строящегося Объекта должно препятствовать проходу лиц и проезду транспортных средств на Объект и с Объекта, минуя КПП.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Высота временного внешнего ограждения территории строительства Объекта должна составлять не менее 2 (двух) метров, дополнительно применяется верхнее ограждение в виде спирального барьера типа «Егоза».            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Внешнее ограждение не должно иметь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пролазов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проломов и других повреждений, а также не запираемых дверей, ворот, калиток и т.д.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организации прохода людей и проезда транспортных средств оборудуется КПП со шлагбаумом, турникетом и площадкой для осуществления осмотра транспортных средств и ввозимых грузов, при необходимости устанавливаются дополнительные ворота для въезда/выезда транспортных средств. 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КПП и их месторасположения должны выбираться в соответствии с утвержденной рабочей документации объекта строительства.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На КПП осуществляются контроль правомочности прохода (проезда) и идентификация проходящих лиц (проезжающих транспортных средств), обеспечивается санкционированный доступ персонала, посетителей и командированных лиц на Объект, принимаются меры по предотвращению несанкционированного проноса и провоза запрещенных (ограниченных в обороте) предметов (веществ).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системе охранной сигнализации периметра строящегося Объекта. 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обнаружения попыток преодоления ограждения путем пролома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перелазания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применяется система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однорубежной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сигнализации на основе вибрационной системы охраны.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Технические средства для охраны периметра территории Объекта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Вывод информации от датчиков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охраны должен осуществятся под управлением единого программного обеспечения.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системе охранного телевидения строящегося Объекта. 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СОТ должна решать следующие задачи: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наблюдение - оценка обстановки на просматриваемом участке территории (сцене); 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верификации тревог - просмотр оператором необходимой сцены по сигналу от </w:t>
      </w:r>
      <w:proofErr w:type="spellStart"/>
      <w:r w:rsidRPr="00335E6D">
        <w:rPr>
          <w:rFonts w:ascii="Times New Roman" w:eastAsia="Calibri" w:hAnsi="Times New Roman" w:cs="Times New Roman"/>
          <w:sz w:val="24"/>
          <w:szCs w:val="24"/>
        </w:rPr>
        <w:t>извещателей</w:t>
      </w:r>
      <w:proofErr w:type="spellEnd"/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 охранной сигнализации для подтверждения факта нештатной ситуации; 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 регистрации событий (видеозаписи); 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>- автоматического обнаружения проникновения - анализ изображения и выдача сигнала тревоги по обнаружению движения.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 Объекта.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 состав СОТ согласно ГОСТ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51558-2008 «Средства и системы охранные телевизионные. Классификация. Общие технические требования. Методы испытаний» входят: ТК; видеомонитор; источник электропитания, в том числе резервный; линии передачи видеосигналов любого типа; устройство управления и коммутации видеосигналов;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видеонакопитель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; линии связи.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Время хранения записи телевизионного сигнала с ТК должно быть не менее 15 (пятнадцати) суток.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системе тревожной сигнализации строящегося Объекта.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 соответствии с ГОСТ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50775-95 «Системы тревожной сигнализации» для оперативной передачи сообщений о нештатных ситуациях и противоправных действиях в отношении охранников, персонала или посетителей Объекта рекомендуется устанавливать КТС с выводом сигнала на ПЦН или в дежурную часть органов внутренних дел.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электроснабжению технических средств охраны.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Установленные на Объекте технические средства охраны в соответствии с РД 78.36.003-2002 «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Инженерно-техническая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укрепленность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. Технические средства охраны.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и нормы проектирования по защите объектов от преступных посягательств» рекомендуется относить к 1 категории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электроприемников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по надежности электроснабжения согласно правилам устройства электроустановок, в силу чего их электропитание должно быть бесперебойным (либо от двух независимых источников переменного тока, либо от одного источника переменного тока с автоматическим переключением в аварийном режиме на резервное питание от аккумуляторных батарей).</w:t>
      </w:r>
      <w:proofErr w:type="gramEnd"/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(двадцати четырех) часов в дежурном режиме и в течение не менее 3(трех) часов в режиме тревоги.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Защитное заземление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зануление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ИТСО, соединительных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ответвительных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коробок и других элементов должно соответствовать требованиям Правил устройства электроустановок, утвержденных приказом Минэнерго России от 08.07.2002 № 204, СНиП 3 05.06-85 «Электротехнические устройства», РД 78. 145-93 «Системы и комплексы охранной, пожарной и охранно-пожарной сигнализации. Правила производства и приемки работ» и технической документации на изделия.</w:t>
      </w:r>
    </w:p>
    <w:p w:rsidR="00335E6D" w:rsidRPr="00335E6D" w:rsidRDefault="00335E6D" w:rsidP="00335E6D">
      <w:pPr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освещению строительной площадки.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Осветительные приборы охранного освещения могут быть любых типов: подъемные, консольные, прожекторные и иные.</w:t>
      </w:r>
    </w:p>
    <w:p w:rsidR="00335E6D" w:rsidRPr="00335E6D" w:rsidRDefault="00335E6D" w:rsidP="00335E6D">
      <w:pPr>
        <w:widowControl w:val="0"/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нужд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охранного освещения необходимо применять энергосберегающие светодиодные светильники.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4. Требования к </w:t>
      </w:r>
      <w:proofErr w:type="gramStart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временным</w:t>
      </w:r>
      <w:proofErr w:type="gramEnd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ИТСО реконструируемого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Требования к внешним ограждающим конструкциям реконструируемого Объекта регламентируются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строительства.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(в соответствии с Графиком выполнения работ, поставок и объемов финансирования) до подписания Акта приемки законченного строительством объекта приемочной комиссией.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4.1.1. 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4.1.2. Высота внешнего ограждения территории строительных площадок и участков производства строительно-монтажных работ на Объекте должна составлять не менее 2-х метров, дополнительно применяется верхнее ограждение в виде спирального барьера типа «Егоза».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4.1.3. Ограждение не должно иметь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пролазов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проломов и других повреждений, а также не запираемых ворот, калиток и т.д.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4.1.4. Организация прохода людей и проезда транспортных средств осуществляется через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действующее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КПП объекта.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 Требования к системе охранной сигнализации периметра строительных площадок и участков производства строительно-монтажных работ.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4.2.1. В соответствии с РД 78.145-93 «Системы и комплексы охранной, пожарной и охранно-пожарной сигнализации. Правила производства и приемки работ» технические средства охранной сигнализации периметра размещаются на ограждении строительных площадок и участков производства строительно-монтажных работ и могут быть любого принципа действия.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4.2.2. Технические средства для охраны периметра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4.2.3. 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 Требования к системе охранного телевидения.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4.3.1. Устанавливаемая СОТ на периметре строительных площадок и участков производства строительно-монтажных работ должна обеспечивать передачу визуальной информации о состоянии контролируемых зон. 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4.3.2. 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4.3.3. Время хранения записи телевизионного сигнала должно быть не менее 15 суток.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 Требования к электроснабжению технических средств охраны.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4.4.1. 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часов в дежурном режиме и в течение не менее 3 часов в режиме тревоги.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4.4.2. 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4.5. Требования к освещению строительной площадки.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4.5.1. Освещение строительной площадки должно обеспечить необходимую освещенность периметра и создать условия видимости для физической охраны Объекта и СОТ.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4.5.2. Осветительные приборы охранного освещения могут быть любого типа: подъемные, консольные, прожекторные и иные.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5. Требования к охранной организации по осуществлению мероприятий по физической защите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5.1. Охранная организация по условиям заключаемого с Подрядчиком договора должна:</w:t>
      </w:r>
    </w:p>
    <w:p w:rsidR="00335E6D" w:rsidRPr="00335E6D" w:rsidRDefault="00335E6D" w:rsidP="00335E6D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быть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зарегистрирована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в установленном законодательством Российской Федерации порядке;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обладать необходимыми разрешительными документами на предоставление услуг по охране объектов и обеспечению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 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иметь подготовленный персонал для оказания охранных услуг в круглосуточном режиме с опытом охраны Объекта соответствующего класса, </w:t>
      </w: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аналогичному</w:t>
      </w:r>
      <w:proofErr w:type="gram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строящемуся;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обеспечить документами, удостоверяющими личность, работника охраны, обеспечить форменной одеждой и экипировкой, соответствующими характеру оказываемых услуг специальными средствами (палка резиновая, наручники и т.д.) с момента начала оказания услуг в количестве, достаточном для оказания услуг;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организовывать проведение проверок (плановых/внеплановых) выполнения функциональных обязанностей работниками охранных организаций;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разработать порядок взаимодействия с территориальными органами (подразделениями) ФСБ РФ, МВД РФ и МЧС РФ, а также схемы оповещения и вызова персонала на случай возникновения чрезвычайной ситуации;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разработать и согласовать с Заказчиком документацию, регламентирующую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на Объекте в соответствии с требованиями организационно-распорядительных документов Заказчика;</w:t>
      </w:r>
    </w:p>
    <w:p w:rsidR="00335E6D" w:rsidRPr="00335E6D" w:rsidRDefault="00335E6D" w:rsidP="00335E6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незамедлительно информировать Заказчика и правоохранительные органы о противоправных действиях в отношении персонала подрядных организаций, находящегося на Объектах, а также непосредственно Объектов строительства.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6. Требования к оказываемым услугам в области организации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пропускного и </w:t>
      </w:r>
      <w:proofErr w:type="spellStart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режима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6.1. При реализации мероприятий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Охранная организация должна:</w:t>
      </w:r>
    </w:p>
    <w:p w:rsidR="00335E6D" w:rsidRPr="00335E6D" w:rsidRDefault="00335E6D" w:rsidP="00335E6D">
      <w:pPr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proofErr w:type="gram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осуществлять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в соответствии с утвержденными Заказчиком инструкциями «О пропускном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внутриобъектовом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режимах», разработанными в соответствии с требованиями организационно-распорядительных документов Заказчика; </w:t>
      </w:r>
      <w:proofErr w:type="gramEnd"/>
    </w:p>
    <w:p w:rsidR="00335E6D" w:rsidRPr="00335E6D" w:rsidRDefault="00335E6D" w:rsidP="00335E6D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Заказчика, а также представителей Заказчика при предъявлении данными работниками/представителями необходимых документов и служебных удостоверений;</w:t>
      </w:r>
    </w:p>
    <w:p w:rsidR="00335E6D" w:rsidRPr="00335E6D" w:rsidRDefault="00335E6D" w:rsidP="00335E6D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работники охраны Объекта должны быть обеспечены техническими средствами осмотра (осмотровые зеркала,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металлодетекторы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переносные приборы для обнаружения радиоактивных материалов), приобретаемыми за счет средств охранной организации;</w:t>
      </w:r>
    </w:p>
    <w:p w:rsidR="00335E6D" w:rsidRPr="00335E6D" w:rsidRDefault="00335E6D" w:rsidP="00335E6D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у охраны Объекта на КПП должен находиться полный перечень служебной документации, разработанной Подрядчиком и согласованной с Заказчиком, а также в соответствии с ведомственными требованиями и рекомендациями МВД РФ.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E6D" w:rsidRDefault="00335E6D" w:rsidP="00335E6D">
      <w:pPr>
        <w:rPr>
          <w:rFonts w:ascii="Calibri" w:eastAsia="Calibri" w:hAnsi="Calibri" w:cs="Times New Roman"/>
          <w:b/>
          <w:bCs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 w:right="-8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Приложение 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 Требованиям</w:t>
      </w:r>
    </w:p>
    <w:p w:rsidR="008D3897" w:rsidRPr="008D3897" w:rsidRDefault="008D3897" w:rsidP="008D38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ФОРМА</w:t>
      </w: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Акт о нарушении Требований к организации охраны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_________________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________________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(место составления)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(дата составления)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39"/>
        <w:gridCol w:w="4571"/>
      </w:tblGrid>
      <w:tr w:rsidR="008D3897" w:rsidRPr="008D3897" w:rsidTr="00D27225">
        <w:trPr>
          <w:trHeight w:val="311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Наименование Объекта проверки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Реквизиты Договора</w:t>
            </w:r>
          </w:p>
        </w:tc>
      </w:tr>
      <w:tr w:rsidR="008D3897" w:rsidRPr="008D3897" w:rsidTr="00D27225">
        <w:trPr>
          <w:trHeight w:val="1017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Содержание Акта*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072"/>
        </w:tabs>
        <w:spacing w:after="0" w:line="240" w:lineRule="auto"/>
        <w:ind w:right="418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5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2"/>
      </w:tblGrid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3"/>
        <w:gridCol w:w="5810"/>
        <w:gridCol w:w="2702"/>
      </w:tblGrid>
      <w:tr w:rsidR="008D3897" w:rsidRPr="008D3897" w:rsidTr="00D27225">
        <w:trPr>
          <w:trHeight w:val="2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 xml:space="preserve">№ </w:t>
            </w:r>
            <w:proofErr w:type="gramStart"/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п</w:t>
            </w:r>
            <w:proofErr w:type="gramEnd"/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/п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 xml:space="preserve">Выявленные нарушения Требований </w:t>
            </w:r>
            <w:r w:rsidRPr="008D3897">
              <w:rPr>
                <w:b/>
                <w:color w:val="000000"/>
                <w:sz w:val="24"/>
                <w:szCs w:val="24"/>
                <w:u w:color="000000"/>
              </w:rPr>
              <w:br/>
            </w: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к организации охраны Заказчика</w:t>
            </w: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**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Срок устранения нарушения</w:t>
            </w: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567"/>
              </w:tabs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2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3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Настоящий акт является основанием для привлечения Подрядчика к ответственности в соответствии с п. </w:t>
      </w:r>
      <w:r w:rsidRPr="008D38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 xml:space="preserve">21.2.29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Договора.</w:t>
      </w:r>
    </w:p>
    <w:p w:rsidR="008D3897" w:rsidRPr="008D3897" w:rsidRDefault="008D3897" w:rsidP="008D38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Настоящий акт выдан для принятия Подрядчиком надлежащих мер по устранению выявленных нарушений Требований к организации охраны, пропускного и </w:t>
      </w:r>
      <w:proofErr w:type="spellStart"/>
      <w:r w:rsidRPr="008D3897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 режима на строящихся (реконструируемых) объектах </w:t>
      </w:r>
      <w:r w:rsidRPr="008D389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8D389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8D3897">
        <w:rPr>
          <w:rFonts w:ascii="Times New Roman" w:eastAsia="Calibri" w:hAnsi="Times New Roman" w:cs="Times New Roman"/>
          <w:i/>
          <w:sz w:val="24"/>
          <w:szCs w:val="24"/>
        </w:rPr>
        <w:t>»).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Информацию об исполнении требований настоящего акта Подрядчик обязан направить в письменном виде в адрес __________________________***.</w:t>
      </w:r>
    </w:p>
    <w:tbl>
      <w:tblPr>
        <w:tblStyle w:val="TableNormal"/>
        <w:tblW w:w="10009" w:type="dxa"/>
        <w:tblInd w:w="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  <w:gridCol w:w="190"/>
        <w:gridCol w:w="180"/>
      </w:tblGrid>
      <w:tr w:rsidR="008D3897" w:rsidRPr="008D3897" w:rsidTr="00D27225">
        <w:trPr>
          <w:gridAfter w:val="2"/>
          <w:wAfter w:w="370" w:type="dxa"/>
          <w:trHeight w:val="31"/>
        </w:trPr>
        <w:tc>
          <w:tcPr>
            <w:tcW w:w="96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При проведении проверки присутствовали:</w:t>
            </w:r>
          </w:p>
        </w:tc>
      </w:tr>
      <w:tr w:rsidR="008D3897" w:rsidRPr="008D3897" w:rsidTr="00D27225">
        <w:trPr>
          <w:trHeight w:val="211"/>
        </w:trPr>
        <w:tc>
          <w:tcPr>
            <w:tcW w:w="982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Заказчика: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От Подрядчика: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Иные лица:</w:t>
            </w: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 xml:space="preserve"> _______________________________________</w:t>
            </w:r>
          </w:p>
        </w:tc>
        <w:tc>
          <w:tcPr>
            <w:tcW w:w="18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ind w:right="-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8" w:right="-8" w:hanging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От Заказчика</w:t>
      </w:r>
      <w:proofErr w:type="gramStart"/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                                         О</w:t>
      </w:r>
      <w:proofErr w:type="gramEnd"/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т Подрядчика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_______________ </w:t>
      </w: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(________________)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      ________________ (_____________)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М.П.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  М.П.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*Примечание. В разделе «Содержание акта» необходимо указать, дату, место, предмет проведения и иные фактические обстоятельства проведения проверки.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**Примечание. В столбце «Выявленные нарушения» необходимо указать состав нарушения и ссылку на пункт Требований.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***Примечание. При необходимости указывается подразделение Заказчика, ответственное за проверку устранения выявленных нарушений, в прочих случаях указывается слово «Заказчика».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ФОРМУ СОГЛАСОВАЛИ: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              </w:t>
      </w:r>
    </w:p>
    <w:tbl>
      <w:tblPr>
        <w:tblStyle w:val="TableNormal"/>
        <w:tblW w:w="94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11"/>
        <w:gridCol w:w="4579"/>
      </w:tblGrid>
      <w:tr w:rsidR="008D3897" w:rsidRPr="008D3897" w:rsidTr="00D27225">
        <w:trPr>
          <w:trHeight w:val="629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От ЗАКАЗЧИКА:</w:t>
            </w:r>
          </w:p>
        </w:tc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От ПОДРЯДЧИКА:</w:t>
            </w:r>
          </w:p>
        </w:tc>
      </w:tr>
      <w:tr w:rsidR="008D3897" w:rsidRPr="008D3897" w:rsidTr="00D27225">
        <w:trPr>
          <w:trHeight w:val="629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________________________________</w:t>
            </w:r>
          </w:p>
        </w:tc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_____________________________</w:t>
            </w:r>
          </w:p>
        </w:tc>
      </w:tr>
    </w:tbl>
    <w:p w:rsidR="008D3897" w:rsidRPr="008D3897" w:rsidRDefault="008D3897" w:rsidP="008D3897">
      <w:pPr>
        <w:widowControl w:val="0"/>
        <w:tabs>
          <w:tab w:val="left" w:pos="9840"/>
        </w:tabs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Default="00335E6D" w:rsidP="00335E6D">
      <w:pPr>
        <w:rPr>
          <w:rFonts w:ascii="Calibri" w:eastAsia="Calibri" w:hAnsi="Calibri" w:cs="Times New Roman"/>
        </w:rPr>
      </w:pPr>
    </w:p>
    <w:p w:rsidR="007F15D8" w:rsidRDefault="00335E6D" w:rsidP="00335E6D">
      <w:pPr>
        <w:tabs>
          <w:tab w:val="left" w:pos="4212"/>
        </w:tabs>
      </w:pPr>
      <w:r>
        <w:rPr>
          <w:rFonts w:ascii="Calibri" w:eastAsia="Calibri" w:hAnsi="Calibri" w:cs="Times New Roman"/>
        </w:rPr>
        <w:tab/>
      </w:r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1">
    <w:nsid w:val="13B7100A"/>
    <w:multiLevelType w:val="hybridMultilevel"/>
    <w:tmpl w:val="BFC8F460"/>
    <w:numStyleLink w:val="39"/>
  </w:abstractNum>
  <w:abstractNum w:abstractNumId="2">
    <w:nsid w:val="1CF511C7"/>
    <w:multiLevelType w:val="hybridMultilevel"/>
    <w:tmpl w:val="B412B36C"/>
    <w:numStyleLink w:val="41"/>
  </w:abstractNum>
  <w:abstractNum w:abstractNumId="3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712309F6"/>
    <w:multiLevelType w:val="hybridMultilevel"/>
    <w:tmpl w:val="2F2863BC"/>
    <w:numStyleLink w:val="42"/>
  </w:abstractNum>
  <w:abstractNum w:abstractNumId="7">
    <w:nsid w:val="71D373B9"/>
    <w:multiLevelType w:val="multilevel"/>
    <w:tmpl w:val="76B8FB18"/>
    <w:numStyleLink w:val="38"/>
  </w:abstractNum>
  <w:abstractNum w:abstractNumId="8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7"/>
    <w:lvlOverride w:ilvl="0">
      <w:startOverride w:val="2"/>
    </w:lvlOverride>
  </w:num>
  <w:num w:numId="3">
    <w:abstractNumId w:val="5"/>
  </w:num>
  <w:num w:numId="4">
    <w:abstractNumId w:val="1"/>
  </w:num>
  <w:num w:numId="5">
    <w:abstractNumId w:val="1"/>
    <w:lvlOverride w:ilvl="0">
      <w:lvl w:ilvl="0" w:tplc="7146EA00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C4ABF2">
        <w:start w:val="1"/>
        <w:numFmt w:val="bullet"/>
        <w:lvlText w:val="-"/>
        <w:lvlJc w:val="left"/>
        <w:pPr>
          <w:tabs>
            <w:tab w:val="num" w:pos="993"/>
            <w:tab w:val="left" w:pos="1211"/>
            <w:tab w:val="left" w:pos="2089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34D9AC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9636E0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72331C">
        <w:start w:val="1"/>
        <w:numFmt w:val="bullet"/>
        <w:lvlText w:val="o"/>
        <w:lvlJc w:val="left"/>
        <w:pPr>
          <w:tabs>
            <w:tab w:val="left" w:pos="993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034A33E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2A1A26">
        <w:start w:val="1"/>
        <w:numFmt w:val="bullet"/>
        <w:lvlText w:val="•"/>
        <w:lvlJc w:val="left"/>
        <w:pPr>
          <w:tabs>
            <w:tab w:val="left" w:pos="993"/>
            <w:tab w:val="left" w:pos="1211"/>
            <w:tab w:val="left" w:pos="2089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963EAA">
        <w:start w:val="1"/>
        <w:numFmt w:val="bullet"/>
        <w:lvlText w:val="o"/>
        <w:lvlJc w:val="left"/>
        <w:pPr>
          <w:tabs>
            <w:tab w:val="left" w:pos="993"/>
            <w:tab w:val="left" w:pos="1211"/>
            <w:tab w:val="left" w:pos="2089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50CE842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  <w:lvlOverride w:ilvl="0">
      <w:lvl w:ilvl="0" w:tplc="7146EA00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C4ABF2">
        <w:start w:val="1"/>
        <w:numFmt w:val="bullet"/>
        <w:lvlText w:val="-"/>
        <w:lvlJc w:val="left"/>
        <w:pPr>
          <w:tabs>
            <w:tab w:val="num" w:pos="928"/>
            <w:tab w:val="left" w:pos="1080"/>
            <w:tab w:val="left" w:pos="1211"/>
          </w:tabs>
          <w:ind w:left="219" w:firstLine="49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34D9AC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9636E0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72331C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034A33E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2A1A26">
        <w:start w:val="1"/>
        <w:numFmt w:val="bullet"/>
        <w:lvlText w:val="•"/>
        <w:lvlJc w:val="left"/>
        <w:pPr>
          <w:tabs>
            <w:tab w:val="left" w:pos="928"/>
            <w:tab w:val="left" w:pos="1080"/>
            <w:tab w:val="left" w:pos="1211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963EAA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50CE842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8"/>
  </w:num>
  <w:num w:numId="8">
    <w:abstractNumId w:val="2"/>
  </w:num>
  <w:num w:numId="9">
    <w:abstractNumId w:val="2"/>
    <w:lvlOverride w:ilvl="0">
      <w:lvl w:ilvl="0" w:tplc="2F4E1F1C">
        <w:start w:val="1"/>
        <w:numFmt w:val="bullet"/>
        <w:lvlText w:val="-"/>
        <w:lvlJc w:val="left"/>
        <w:pPr>
          <w:tabs>
            <w:tab w:val="left" w:pos="502"/>
            <w:tab w:val="num" w:pos="993"/>
            <w:tab w:val="left" w:pos="1440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94C6D50">
        <w:start w:val="1"/>
        <w:numFmt w:val="bullet"/>
        <w:lvlText w:val="o"/>
        <w:lvlJc w:val="left"/>
        <w:pPr>
          <w:tabs>
            <w:tab w:val="left" w:pos="502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9B8C56A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2149"/>
          </w:tabs>
          <w:ind w:left="14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CA67B9C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2869"/>
          </w:tabs>
          <w:ind w:left="21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C7C002A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3589"/>
          </w:tabs>
          <w:ind w:left="288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4CE63D6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4309"/>
          </w:tabs>
          <w:ind w:left="360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1064C52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5029"/>
          </w:tabs>
          <w:ind w:left="432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91E0CC0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5749"/>
          </w:tabs>
          <w:ind w:left="50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22AD70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6469"/>
          </w:tabs>
          <w:ind w:left="57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</w:num>
  <w:num w:numId="11">
    <w:abstractNumId w:val="6"/>
  </w:num>
  <w:num w:numId="12">
    <w:abstractNumId w:val="6"/>
    <w:lvlOverride w:ilvl="0">
      <w:lvl w:ilvl="0" w:tplc="69BCB134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F26A276">
        <w:start w:val="1"/>
        <w:numFmt w:val="bullet"/>
        <w:lvlText w:val="-"/>
        <w:lvlJc w:val="left"/>
        <w:pPr>
          <w:tabs>
            <w:tab w:val="num" w:pos="993"/>
            <w:tab w:val="left" w:pos="1080"/>
            <w:tab w:val="left" w:pos="2235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C62D20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EC6CC4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AE99B6">
        <w:start w:val="1"/>
        <w:numFmt w:val="bullet"/>
        <w:lvlText w:val="o"/>
        <w:lvlJc w:val="left"/>
        <w:pPr>
          <w:tabs>
            <w:tab w:val="left" w:pos="993"/>
            <w:tab w:val="left" w:pos="108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76FD34">
        <w:start w:val="1"/>
        <w:numFmt w:val="bullet"/>
        <w:lvlText w:val="▪"/>
        <w:lvlJc w:val="left"/>
        <w:pPr>
          <w:tabs>
            <w:tab w:val="left" w:pos="993"/>
            <w:tab w:val="left" w:pos="108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818F528">
        <w:start w:val="1"/>
        <w:numFmt w:val="bullet"/>
        <w:lvlText w:val="•"/>
        <w:lvlJc w:val="left"/>
        <w:pPr>
          <w:tabs>
            <w:tab w:val="left" w:pos="993"/>
            <w:tab w:val="left" w:pos="108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FCB4A6">
        <w:start w:val="1"/>
        <w:numFmt w:val="bullet"/>
        <w:lvlText w:val="o"/>
        <w:lvlJc w:val="left"/>
        <w:pPr>
          <w:tabs>
            <w:tab w:val="left" w:pos="993"/>
            <w:tab w:val="left" w:pos="108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39CA9B6">
        <w:start w:val="1"/>
        <w:numFmt w:val="bullet"/>
        <w:lvlText w:val="▪"/>
        <w:lvlJc w:val="left"/>
        <w:pPr>
          <w:tabs>
            <w:tab w:val="left" w:pos="993"/>
            <w:tab w:val="left" w:pos="108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6"/>
    <w:lvlOverride w:ilvl="0">
      <w:lvl w:ilvl="0" w:tplc="69BCB134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F26A276">
        <w:start w:val="1"/>
        <w:numFmt w:val="bullet"/>
        <w:lvlText w:val="-"/>
        <w:lvlJc w:val="left"/>
        <w:pPr>
          <w:tabs>
            <w:tab w:val="num" w:pos="960"/>
            <w:tab w:val="left" w:pos="2235"/>
          </w:tabs>
          <w:ind w:left="251" w:firstLine="45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C62D20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EC6CC4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AE99B6">
        <w:start w:val="1"/>
        <w:numFmt w:val="bullet"/>
        <w:lvlText w:val="o"/>
        <w:lvlJc w:val="left"/>
        <w:pPr>
          <w:tabs>
            <w:tab w:val="left" w:pos="96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76FD34">
        <w:start w:val="1"/>
        <w:numFmt w:val="bullet"/>
        <w:lvlText w:val="▪"/>
        <w:lvlJc w:val="left"/>
        <w:pPr>
          <w:tabs>
            <w:tab w:val="left" w:pos="96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818F528">
        <w:start w:val="1"/>
        <w:numFmt w:val="bullet"/>
        <w:lvlText w:val="•"/>
        <w:lvlJc w:val="left"/>
        <w:pPr>
          <w:tabs>
            <w:tab w:val="left" w:pos="96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FCB4A6">
        <w:start w:val="1"/>
        <w:numFmt w:val="bullet"/>
        <w:lvlText w:val="o"/>
        <w:lvlJc w:val="left"/>
        <w:pPr>
          <w:tabs>
            <w:tab w:val="left" w:pos="96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39CA9B6">
        <w:start w:val="1"/>
        <w:numFmt w:val="bullet"/>
        <w:lvlText w:val="▪"/>
        <w:lvlJc w:val="left"/>
        <w:pPr>
          <w:tabs>
            <w:tab w:val="left" w:pos="96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2D"/>
    <w:rsid w:val="001C202D"/>
    <w:rsid w:val="00335E6D"/>
    <w:rsid w:val="007F15D8"/>
    <w:rsid w:val="008D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5E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8">
    <w:name w:val="Импортированный стиль 38"/>
    <w:rsid w:val="00335E6D"/>
    <w:pPr>
      <w:numPr>
        <w:numId w:val="1"/>
      </w:numPr>
    </w:pPr>
  </w:style>
  <w:style w:type="numbering" w:customStyle="1" w:styleId="39">
    <w:name w:val="Импортированный стиль 39"/>
    <w:rsid w:val="00335E6D"/>
    <w:pPr>
      <w:numPr>
        <w:numId w:val="3"/>
      </w:numPr>
    </w:pPr>
  </w:style>
  <w:style w:type="numbering" w:customStyle="1" w:styleId="41">
    <w:name w:val="Импортированный стиль 41"/>
    <w:rsid w:val="00335E6D"/>
    <w:pPr>
      <w:numPr>
        <w:numId w:val="7"/>
      </w:numPr>
    </w:pPr>
  </w:style>
  <w:style w:type="numbering" w:customStyle="1" w:styleId="42">
    <w:name w:val="Импортированный стиль 42"/>
    <w:rsid w:val="00335E6D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5E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8">
    <w:name w:val="Импортированный стиль 38"/>
    <w:rsid w:val="00335E6D"/>
    <w:pPr>
      <w:numPr>
        <w:numId w:val="1"/>
      </w:numPr>
    </w:pPr>
  </w:style>
  <w:style w:type="numbering" w:customStyle="1" w:styleId="39">
    <w:name w:val="Импортированный стиль 39"/>
    <w:rsid w:val="00335E6D"/>
    <w:pPr>
      <w:numPr>
        <w:numId w:val="3"/>
      </w:numPr>
    </w:pPr>
  </w:style>
  <w:style w:type="numbering" w:customStyle="1" w:styleId="41">
    <w:name w:val="Импортированный стиль 41"/>
    <w:rsid w:val="00335E6D"/>
    <w:pPr>
      <w:numPr>
        <w:numId w:val="7"/>
      </w:numPr>
    </w:pPr>
  </w:style>
  <w:style w:type="numbering" w:customStyle="1" w:styleId="42">
    <w:name w:val="Импортированный стиль 42"/>
    <w:rsid w:val="00335E6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3553</Words>
  <Characters>20254</Characters>
  <Application>Microsoft Office Word</Application>
  <DocSecurity>0</DocSecurity>
  <Lines>168</Lines>
  <Paragraphs>47</Paragraphs>
  <ScaleCrop>false</ScaleCrop>
  <Company/>
  <LinksUpToDate>false</LinksUpToDate>
  <CharactersWithSpaces>23760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3</cp:revision>
  <dcterms:created xsi:type="dcterms:W3CDTF">2023-05-26T11:00:00Z</dcterms:created>
  <dcterms:modified xsi:type="dcterms:W3CDTF">2023-05-26T11:02:00Z</dcterms:modified>
</cp:coreProperties>
</file>